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42FB" w14:textId="75DF09BF" w:rsidR="009719EB" w:rsidRPr="00731C87" w:rsidRDefault="009719EB" w:rsidP="009719EB">
      <w:pPr>
        <w:spacing w:before="10"/>
        <w:jc w:val="center"/>
        <w:rPr>
          <w:b/>
          <w:color w:val="C00000"/>
          <w:sz w:val="32"/>
        </w:rPr>
      </w:pPr>
      <w:r w:rsidRPr="00731C87">
        <w:rPr>
          <w:b/>
          <w:color w:val="C00000"/>
          <w:sz w:val="32"/>
        </w:rPr>
        <w:t>Refund</w:t>
      </w:r>
      <w:r w:rsidRPr="00731C87">
        <w:rPr>
          <w:b/>
          <w:color w:val="C00000"/>
          <w:spacing w:val="-3"/>
          <w:sz w:val="32"/>
        </w:rPr>
        <w:t xml:space="preserve"> </w:t>
      </w:r>
      <w:r w:rsidRPr="00731C87">
        <w:rPr>
          <w:b/>
          <w:color w:val="C00000"/>
          <w:sz w:val="32"/>
        </w:rPr>
        <w:t>Policy and Procedure</w:t>
      </w:r>
    </w:p>
    <w:p w14:paraId="1B2F472F" w14:textId="64752F8D" w:rsidR="00963860" w:rsidRDefault="009719EB" w:rsidP="00731C87">
      <w:pPr>
        <w:pStyle w:val="Heading1"/>
      </w:pPr>
      <w:r>
        <w:t xml:space="preserve">1. </w:t>
      </w:r>
      <w:r w:rsidR="00621975">
        <w:t>Purpose</w:t>
      </w:r>
    </w:p>
    <w:p w14:paraId="1050692E" w14:textId="2E7938BF" w:rsidR="00963860" w:rsidRPr="00962D6C" w:rsidRDefault="00962D6C">
      <w:pPr>
        <w:pStyle w:val="BodyText"/>
        <w:spacing w:before="1"/>
        <w:rPr>
          <w:rStyle w:val="fontstyle01"/>
          <w:rFonts w:ascii="Arial" w:hAnsi="Arial" w:cs="Arial"/>
        </w:rPr>
      </w:pPr>
      <w:bookmarkStart w:id="0" w:name="The_following_information_will_be_provid"/>
      <w:bookmarkEnd w:id="0"/>
      <w:r w:rsidRPr="00962D6C">
        <w:rPr>
          <w:rStyle w:val="fontstyle01"/>
          <w:rFonts w:ascii="Arial" w:hAnsi="Arial" w:cs="Arial"/>
        </w:rPr>
        <w:t xml:space="preserve">The purpose of this policy is to </w:t>
      </w:r>
      <w:r w:rsidR="008E4A79">
        <w:rPr>
          <w:rStyle w:val="fontstyle01"/>
          <w:rFonts w:ascii="Arial" w:hAnsi="Arial" w:cs="Arial"/>
        </w:rPr>
        <w:t xml:space="preserve">set out the circumstances under which a learner may apply for a refund and </w:t>
      </w:r>
      <w:r w:rsidRPr="00962D6C">
        <w:rPr>
          <w:rStyle w:val="fontstyle01"/>
          <w:rFonts w:ascii="Arial" w:hAnsi="Arial" w:cs="Arial"/>
        </w:rPr>
        <w:t>for the appropriate handling of refund</w:t>
      </w:r>
      <w:r w:rsidR="000C37CA">
        <w:rPr>
          <w:rStyle w:val="fontstyle01"/>
          <w:rFonts w:ascii="Arial" w:hAnsi="Arial" w:cs="Arial"/>
        </w:rPr>
        <w:t xml:space="preserve"> requests</w:t>
      </w:r>
      <w:r>
        <w:rPr>
          <w:rStyle w:val="fontstyle01"/>
          <w:rFonts w:ascii="Arial" w:hAnsi="Arial" w:cs="Arial"/>
        </w:rPr>
        <w:t>.</w:t>
      </w:r>
      <w:r w:rsidRPr="00962D6C">
        <w:rPr>
          <w:rStyle w:val="fontstyle01"/>
          <w:rFonts w:ascii="Arial" w:hAnsi="Arial" w:cs="Arial"/>
        </w:rPr>
        <w:t xml:space="preserve"> </w:t>
      </w:r>
    </w:p>
    <w:p w14:paraId="7699A498" w14:textId="1F76DCE3" w:rsidR="00962D6C" w:rsidRDefault="00962D6C">
      <w:pPr>
        <w:pStyle w:val="BodyText"/>
        <w:spacing w:before="1"/>
      </w:pPr>
    </w:p>
    <w:p w14:paraId="77DFB936" w14:textId="18E7E967" w:rsidR="00963860" w:rsidRDefault="009719EB" w:rsidP="00731C87">
      <w:pPr>
        <w:pStyle w:val="Heading1"/>
      </w:pPr>
      <w:bookmarkStart w:id="1" w:name="Policy"/>
      <w:bookmarkStart w:id="2" w:name="_Hlk100060108"/>
      <w:bookmarkEnd w:id="1"/>
      <w:r>
        <w:t xml:space="preserve">2. </w:t>
      </w:r>
      <w:r w:rsidR="00621975">
        <w:t>Policy</w:t>
      </w:r>
    </w:p>
    <w:p w14:paraId="0F576977" w14:textId="5E74AC25" w:rsidR="008E4A79" w:rsidRDefault="00DA3867" w:rsidP="000C37CA">
      <w:pPr>
        <w:pStyle w:val="BodyText"/>
        <w:spacing w:before="11"/>
        <w:jc w:val="both"/>
        <w:rPr>
          <w:bCs/>
        </w:rPr>
      </w:pPr>
      <w:r>
        <w:rPr>
          <w:bCs/>
        </w:rPr>
        <w:t>Integrity College</w:t>
      </w:r>
      <w:r w:rsidR="00962D6C" w:rsidRPr="000C37CA">
        <w:rPr>
          <w:bCs/>
        </w:rPr>
        <w:t xml:space="preserve"> </w:t>
      </w:r>
      <w:r w:rsidR="000C37CA" w:rsidRPr="000C37CA">
        <w:rPr>
          <w:bCs/>
        </w:rPr>
        <w:t xml:space="preserve">will issue a refund to </w:t>
      </w:r>
      <w:r w:rsidR="000C37CA">
        <w:rPr>
          <w:bCs/>
        </w:rPr>
        <w:t>a learner under the following circumstances.</w:t>
      </w:r>
    </w:p>
    <w:p w14:paraId="58284B2A" w14:textId="5D43AF95" w:rsidR="000C37CA" w:rsidRDefault="000C37CA" w:rsidP="000C37CA">
      <w:pPr>
        <w:pStyle w:val="BodyText"/>
        <w:spacing w:before="11"/>
        <w:jc w:val="both"/>
        <w:rPr>
          <w:bCs/>
        </w:rPr>
      </w:pPr>
    </w:p>
    <w:p w14:paraId="7FAB6065" w14:textId="74BE1F64" w:rsidR="000C37CA" w:rsidRDefault="000C37CA" w:rsidP="000C37CA">
      <w:pPr>
        <w:pStyle w:val="BodyText"/>
        <w:spacing w:line="253" w:lineRule="exact"/>
      </w:pPr>
      <w:bookmarkStart w:id="3" w:name="_Hlk131285979"/>
      <w:r>
        <w:t>a. Full</w:t>
      </w:r>
      <w:r>
        <w:rPr>
          <w:spacing w:val="-2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264F9">
        <w:rPr>
          <w:spacing w:val="-2"/>
        </w:rPr>
        <w:t xml:space="preserve">any </w:t>
      </w:r>
      <w:r>
        <w:t>fees</w:t>
      </w:r>
      <w:r>
        <w:rPr>
          <w:spacing w:val="-1"/>
        </w:rPr>
        <w:t xml:space="preserve"> </w:t>
      </w:r>
      <w:r w:rsidR="0068266C">
        <w:rPr>
          <w:spacing w:val="-1"/>
        </w:rPr>
        <w:t xml:space="preserve">paid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 w:rsidR="0014396D">
        <w:t>where</w:t>
      </w:r>
      <w:r>
        <w:t>:</w:t>
      </w:r>
    </w:p>
    <w:p w14:paraId="094C60DA" w14:textId="2C075821" w:rsidR="0068266C" w:rsidRPr="0068266C" w:rsidRDefault="00DA3867" w:rsidP="000C37CA">
      <w:pPr>
        <w:pStyle w:val="BodyText"/>
        <w:numPr>
          <w:ilvl w:val="0"/>
          <w:numId w:val="3"/>
        </w:numPr>
        <w:spacing w:before="11"/>
        <w:jc w:val="both"/>
        <w:rPr>
          <w:bCs/>
        </w:rPr>
      </w:pPr>
      <w:r>
        <w:t>Integrity College</w:t>
      </w:r>
      <w:r w:rsidR="0068266C">
        <w:t xml:space="preserve"> cancels a course prior to commencement</w:t>
      </w:r>
    </w:p>
    <w:p w14:paraId="57CAB5DC" w14:textId="38090A24" w:rsidR="000C37CA" w:rsidRDefault="00DA3867" w:rsidP="000C37CA">
      <w:pPr>
        <w:pStyle w:val="BodyText"/>
        <w:numPr>
          <w:ilvl w:val="0"/>
          <w:numId w:val="3"/>
        </w:numPr>
        <w:spacing w:before="11"/>
        <w:jc w:val="both"/>
        <w:rPr>
          <w:bCs/>
        </w:rPr>
      </w:pPr>
      <w:r>
        <w:t>Integrity College</w:t>
      </w:r>
      <w:r w:rsidR="000C37CA">
        <w:rPr>
          <w:spacing w:val="-2"/>
        </w:rPr>
        <w:t xml:space="preserve"> </w:t>
      </w:r>
      <w:r w:rsidR="000C37CA">
        <w:t>reschedules</w:t>
      </w:r>
      <w:r w:rsidR="000C37CA">
        <w:rPr>
          <w:spacing w:val="-2"/>
        </w:rPr>
        <w:t xml:space="preserve"> </w:t>
      </w:r>
      <w:r w:rsidR="000C37CA">
        <w:t>a</w:t>
      </w:r>
      <w:r w:rsidR="000C37CA">
        <w:rPr>
          <w:spacing w:val="-2"/>
        </w:rPr>
        <w:t xml:space="preserve"> </w:t>
      </w:r>
      <w:r w:rsidR="000C37CA">
        <w:t>course</w:t>
      </w:r>
      <w:r w:rsidR="000C37CA">
        <w:rPr>
          <w:spacing w:val="-1"/>
        </w:rPr>
        <w:t xml:space="preserve"> </w:t>
      </w:r>
      <w:r w:rsidR="000C37CA">
        <w:t>to</w:t>
      </w:r>
      <w:r w:rsidR="000C37CA">
        <w:rPr>
          <w:spacing w:val="-2"/>
        </w:rPr>
        <w:t xml:space="preserve"> </w:t>
      </w:r>
      <w:r w:rsidR="000C37CA">
        <w:t>a</w:t>
      </w:r>
      <w:r w:rsidR="000C37CA">
        <w:rPr>
          <w:spacing w:val="-2"/>
        </w:rPr>
        <w:t xml:space="preserve"> </w:t>
      </w:r>
      <w:r w:rsidR="000C37CA">
        <w:t>time</w:t>
      </w:r>
      <w:r w:rsidR="000C37CA">
        <w:rPr>
          <w:spacing w:val="-1"/>
        </w:rPr>
        <w:t xml:space="preserve"> </w:t>
      </w:r>
      <w:r w:rsidR="000C37CA">
        <w:t>unsuitable</w:t>
      </w:r>
      <w:r w:rsidR="000C37CA">
        <w:rPr>
          <w:spacing w:val="-1"/>
        </w:rPr>
        <w:t xml:space="preserve"> </w:t>
      </w:r>
      <w:r w:rsidR="000C37CA">
        <w:t>to</w:t>
      </w:r>
      <w:r w:rsidR="000C37CA">
        <w:rPr>
          <w:spacing w:val="-1"/>
        </w:rPr>
        <w:t xml:space="preserve"> </w:t>
      </w:r>
      <w:r w:rsidR="000C37CA">
        <w:t>the</w:t>
      </w:r>
      <w:r w:rsidR="000C37CA">
        <w:rPr>
          <w:spacing w:val="-2"/>
        </w:rPr>
        <w:t xml:space="preserve"> </w:t>
      </w:r>
      <w:r w:rsidR="000C37CA">
        <w:t>learner</w:t>
      </w:r>
    </w:p>
    <w:p w14:paraId="6C330B41" w14:textId="77777777" w:rsidR="000C37CA" w:rsidRDefault="000C37CA" w:rsidP="000C37CA">
      <w:pPr>
        <w:pStyle w:val="BodyText"/>
        <w:spacing w:before="11"/>
        <w:jc w:val="both"/>
        <w:rPr>
          <w:bCs/>
        </w:rPr>
      </w:pPr>
    </w:p>
    <w:p w14:paraId="49EA508A" w14:textId="4551C222" w:rsidR="003264F9" w:rsidRDefault="000C37CA" w:rsidP="000C37CA">
      <w:pPr>
        <w:pStyle w:val="BodyText"/>
        <w:spacing w:before="11"/>
        <w:jc w:val="both"/>
        <w:rPr>
          <w:spacing w:val="-2"/>
        </w:rPr>
      </w:pPr>
      <w:r>
        <w:rPr>
          <w:bCs/>
        </w:rPr>
        <w:t xml:space="preserve">b. </w:t>
      </w:r>
      <w:r w:rsidR="00456B2B">
        <w:t>A pro rata refund of any fees paid</w:t>
      </w:r>
      <w:r w:rsidR="0014396D">
        <w:t>,</w:t>
      </w:r>
      <w:r w:rsidR="00456B2B">
        <w:t xml:space="preserve"> and not yet used for the</w:t>
      </w:r>
      <w:r w:rsidR="00456B2B">
        <w:rPr>
          <w:spacing w:val="1"/>
        </w:rPr>
        <w:t xml:space="preserve"> </w:t>
      </w:r>
      <w:r w:rsidR="00456B2B">
        <w:t>delivery</w:t>
      </w:r>
      <w:r w:rsidR="00456B2B">
        <w:rPr>
          <w:spacing w:val="-11"/>
        </w:rPr>
        <w:t xml:space="preserve"> </w:t>
      </w:r>
      <w:r w:rsidR="00456B2B">
        <w:t>and</w:t>
      </w:r>
      <w:r w:rsidR="00456B2B">
        <w:rPr>
          <w:spacing w:val="-12"/>
        </w:rPr>
        <w:t xml:space="preserve"> </w:t>
      </w:r>
      <w:r w:rsidR="00456B2B">
        <w:t>assessment</w:t>
      </w:r>
      <w:r w:rsidR="00456B2B">
        <w:rPr>
          <w:spacing w:val="-10"/>
        </w:rPr>
        <w:t xml:space="preserve"> services </w:t>
      </w:r>
      <w:r w:rsidR="00456B2B">
        <w:t>of</w:t>
      </w:r>
      <w:r w:rsidR="00456B2B">
        <w:rPr>
          <w:spacing w:val="-11"/>
        </w:rPr>
        <w:t xml:space="preserve"> </w:t>
      </w:r>
      <w:r w:rsidR="00456B2B">
        <w:t>the</w:t>
      </w:r>
      <w:r w:rsidR="00456B2B">
        <w:rPr>
          <w:spacing w:val="-11"/>
        </w:rPr>
        <w:t xml:space="preserve"> </w:t>
      </w:r>
      <w:r w:rsidR="00456B2B">
        <w:t xml:space="preserve">course will be </w:t>
      </w:r>
      <w:r w:rsidR="0014396D">
        <w:t>given</w:t>
      </w:r>
      <w:r w:rsidR="00456B2B">
        <w:t>,</w:t>
      </w:r>
      <w:r w:rsidR="00456B2B">
        <w:rPr>
          <w:spacing w:val="-8"/>
        </w:rPr>
        <w:t xml:space="preserve"> </w:t>
      </w:r>
      <w:r w:rsidR="00456B2B">
        <w:t>in</w:t>
      </w:r>
      <w:r w:rsidR="00456B2B">
        <w:rPr>
          <w:spacing w:val="-11"/>
        </w:rPr>
        <w:t xml:space="preserve"> </w:t>
      </w:r>
      <w:r w:rsidR="00456B2B">
        <w:t>the</w:t>
      </w:r>
      <w:r w:rsidR="00456B2B">
        <w:rPr>
          <w:spacing w:val="-11"/>
        </w:rPr>
        <w:t xml:space="preserve"> </w:t>
      </w:r>
      <w:r w:rsidR="00456B2B">
        <w:t>event</w:t>
      </w:r>
      <w:r w:rsidR="00456B2B">
        <w:rPr>
          <w:spacing w:val="-10"/>
        </w:rPr>
        <w:t xml:space="preserve"> </w:t>
      </w:r>
      <w:r w:rsidR="00456B2B">
        <w:t>of cancellation or</w:t>
      </w:r>
      <w:r w:rsidR="00456B2B">
        <w:rPr>
          <w:spacing w:val="-11"/>
        </w:rPr>
        <w:t xml:space="preserve"> </w:t>
      </w:r>
      <w:r w:rsidR="00456B2B">
        <w:t>discontinuation</w:t>
      </w:r>
      <w:r w:rsidR="00456B2B">
        <w:rPr>
          <w:spacing w:val="-11"/>
        </w:rPr>
        <w:t xml:space="preserve"> </w:t>
      </w:r>
      <w:r w:rsidR="00456B2B">
        <w:t>a</w:t>
      </w:r>
      <w:r w:rsidR="00456B2B">
        <w:rPr>
          <w:spacing w:val="-10"/>
        </w:rPr>
        <w:t xml:space="preserve"> </w:t>
      </w:r>
      <w:r w:rsidR="00456B2B">
        <w:t>course</w:t>
      </w:r>
      <w:r w:rsidR="0068266C">
        <w:t>, due to circumstances</w:t>
      </w:r>
      <w:r w:rsidR="0068266C">
        <w:rPr>
          <w:spacing w:val="1"/>
        </w:rPr>
        <w:t xml:space="preserve"> </w:t>
      </w:r>
      <w:r w:rsidR="0068266C">
        <w:t>beyond</w:t>
      </w:r>
      <w:r w:rsidR="0068266C">
        <w:rPr>
          <w:spacing w:val="-4"/>
        </w:rPr>
        <w:t xml:space="preserve"> </w:t>
      </w:r>
      <w:r w:rsidR="00DA3867">
        <w:t>Integrity College</w:t>
      </w:r>
      <w:r w:rsidR="0068266C">
        <w:t>’s</w:t>
      </w:r>
      <w:r w:rsidR="0068266C">
        <w:rPr>
          <w:spacing w:val="-3"/>
        </w:rPr>
        <w:t xml:space="preserve"> </w:t>
      </w:r>
      <w:r w:rsidR="0068266C">
        <w:t>control</w:t>
      </w:r>
      <w:r w:rsidR="003264F9">
        <w:rPr>
          <w:spacing w:val="-2"/>
        </w:rPr>
        <w:t>. D</w:t>
      </w:r>
      <w:r w:rsidR="003264F9" w:rsidRPr="001B2756">
        <w:rPr>
          <w:szCs w:val="24"/>
        </w:rPr>
        <w:t xml:space="preserve">etermining “services not </w:t>
      </w:r>
      <w:r w:rsidR="003264F9">
        <w:rPr>
          <w:szCs w:val="24"/>
        </w:rPr>
        <w:t>delivered</w:t>
      </w:r>
      <w:r w:rsidR="003264F9" w:rsidRPr="001B2756">
        <w:rPr>
          <w:szCs w:val="24"/>
        </w:rPr>
        <w:t xml:space="preserve">” is to be based on the units of competency completed by the </w:t>
      </w:r>
      <w:r w:rsidR="003264F9">
        <w:rPr>
          <w:szCs w:val="24"/>
        </w:rPr>
        <w:t>learner</w:t>
      </w:r>
      <w:r w:rsidR="003264F9" w:rsidRPr="001B2756">
        <w:rPr>
          <w:szCs w:val="24"/>
        </w:rPr>
        <w:t xml:space="preserve"> and which can be issued in a statement of attainment at the time the </w:t>
      </w:r>
      <w:r w:rsidR="00456B2B">
        <w:rPr>
          <w:szCs w:val="24"/>
        </w:rPr>
        <w:t xml:space="preserve">course </w:t>
      </w:r>
      <w:r w:rsidR="003264F9" w:rsidRPr="001B2756">
        <w:rPr>
          <w:szCs w:val="24"/>
        </w:rPr>
        <w:t>is terminated</w:t>
      </w:r>
      <w:r w:rsidR="003264F9">
        <w:rPr>
          <w:szCs w:val="24"/>
        </w:rPr>
        <w:t>.</w:t>
      </w:r>
    </w:p>
    <w:p w14:paraId="405F153E" w14:textId="77777777" w:rsidR="0068266C" w:rsidRDefault="0068266C" w:rsidP="000C37CA">
      <w:pPr>
        <w:pStyle w:val="BodyText"/>
        <w:spacing w:before="11"/>
        <w:jc w:val="both"/>
        <w:rPr>
          <w:bCs/>
        </w:rPr>
      </w:pPr>
    </w:p>
    <w:p w14:paraId="08B3DE32" w14:textId="515F86E5" w:rsidR="000C37CA" w:rsidRDefault="0068266C" w:rsidP="000C37CA">
      <w:pPr>
        <w:pStyle w:val="BodyText"/>
        <w:spacing w:before="11"/>
        <w:jc w:val="both"/>
      </w:pPr>
      <w:r>
        <w:rPr>
          <w:bCs/>
        </w:rPr>
        <w:t xml:space="preserve">c. </w:t>
      </w:r>
      <w:r w:rsidR="000C37CA">
        <w:rPr>
          <w:bCs/>
        </w:rPr>
        <w:t xml:space="preserve">A full refund of fees paid, </w:t>
      </w:r>
      <w:r w:rsidR="00DA3867">
        <w:rPr>
          <w:bCs/>
        </w:rPr>
        <w:t>including</w:t>
      </w:r>
      <w:r w:rsidR="000C37CA">
        <w:rPr>
          <w:bCs/>
        </w:rPr>
        <w:t xml:space="preserve"> the enrolment application fee, will be issued where a learner withdraws in writing from a course </w:t>
      </w:r>
      <w:r w:rsidR="000C37CA" w:rsidRPr="000C37CA">
        <w:rPr>
          <w:u w:val="single"/>
        </w:rPr>
        <w:t>at</w:t>
      </w:r>
      <w:r w:rsidR="000C37CA" w:rsidRPr="000C37CA">
        <w:rPr>
          <w:spacing w:val="-4"/>
          <w:u w:val="single"/>
        </w:rPr>
        <w:t xml:space="preserve"> </w:t>
      </w:r>
      <w:r w:rsidR="000C37CA" w:rsidRPr="000C37CA">
        <w:rPr>
          <w:u w:val="single"/>
        </w:rPr>
        <w:t>least</w:t>
      </w:r>
      <w:r w:rsidR="000C37CA">
        <w:rPr>
          <w:spacing w:val="-3"/>
        </w:rPr>
        <w:t xml:space="preserve"> </w:t>
      </w:r>
      <w:r w:rsidR="000C37CA">
        <w:t>14</w:t>
      </w:r>
      <w:r w:rsidR="000C37CA">
        <w:rPr>
          <w:spacing w:val="-4"/>
        </w:rPr>
        <w:t xml:space="preserve"> </w:t>
      </w:r>
      <w:r w:rsidR="000C37CA">
        <w:t>calendar</w:t>
      </w:r>
      <w:r w:rsidR="000C37CA">
        <w:rPr>
          <w:spacing w:val="-4"/>
        </w:rPr>
        <w:t xml:space="preserve"> </w:t>
      </w:r>
      <w:r w:rsidR="000C37CA">
        <w:t>days</w:t>
      </w:r>
      <w:r w:rsidR="000C37CA">
        <w:rPr>
          <w:spacing w:val="-4"/>
        </w:rPr>
        <w:t xml:space="preserve"> </w:t>
      </w:r>
      <w:r w:rsidR="000C37CA">
        <w:t>prior</w:t>
      </w:r>
      <w:r w:rsidR="000C37CA">
        <w:rPr>
          <w:spacing w:val="-5"/>
        </w:rPr>
        <w:t xml:space="preserve"> </w:t>
      </w:r>
      <w:r w:rsidR="000C37CA">
        <w:t>to</w:t>
      </w:r>
      <w:r w:rsidR="000C37CA">
        <w:rPr>
          <w:spacing w:val="-3"/>
        </w:rPr>
        <w:t xml:space="preserve"> </w:t>
      </w:r>
      <w:r w:rsidR="000C37CA">
        <w:t>the</w:t>
      </w:r>
      <w:r w:rsidR="000C37CA">
        <w:rPr>
          <w:spacing w:val="-3"/>
        </w:rPr>
        <w:t xml:space="preserve"> </w:t>
      </w:r>
      <w:r w:rsidR="000C37CA">
        <w:t>commencement</w:t>
      </w:r>
      <w:r w:rsidR="000C37CA">
        <w:rPr>
          <w:spacing w:val="-2"/>
        </w:rPr>
        <w:t xml:space="preserve"> </w:t>
      </w:r>
      <w:r w:rsidR="000C37CA">
        <w:t>date.</w:t>
      </w:r>
    </w:p>
    <w:p w14:paraId="47F97F79" w14:textId="499C27A3" w:rsidR="000C37CA" w:rsidRDefault="000C37CA" w:rsidP="000C37CA">
      <w:pPr>
        <w:pStyle w:val="BodyText"/>
        <w:spacing w:before="11"/>
        <w:jc w:val="both"/>
      </w:pPr>
    </w:p>
    <w:p w14:paraId="06A97A86" w14:textId="3DFDADB9" w:rsidR="000C37CA" w:rsidRDefault="0068266C" w:rsidP="000C37CA">
      <w:pPr>
        <w:pStyle w:val="BodyText"/>
        <w:spacing w:before="11"/>
        <w:jc w:val="both"/>
        <w:rPr>
          <w:bCs/>
        </w:rPr>
      </w:pPr>
      <w:r>
        <w:t>d</w:t>
      </w:r>
      <w:r w:rsidR="000C37CA">
        <w:t xml:space="preserve">. A refund of 50% </w:t>
      </w:r>
      <w:r w:rsidR="000C37CA">
        <w:rPr>
          <w:bCs/>
        </w:rPr>
        <w:t>of fees paid</w:t>
      </w:r>
      <w:r w:rsidR="00DA3867">
        <w:rPr>
          <w:bCs/>
        </w:rPr>
        <w:t xml:space="preserve"> and </w:t>
      </w:r>
      <w:r w:rsidR="000C37CA">
        <w:rPr>
          <w:bCs/>
        </w:rPr>
        <w:t xml:space="preserve">the enrolment application fee, will be issued where a learner withdraws in </w:t>
      </w:r>
      <w:r w:rsidR="000C37CA" w:rsidRPr="000C37CA">
        <w:t>writing</w:t>
      </w:r>
      <w:r w:rsidR="000C37CA">
        <w:rPr>
          <w:bCs/>
        </w:rPr>
        <w:t xml:space="preserve"> from a course </w:t>
      </w:r>
      <w:r w:rsidR="000C37CA" w:rsidRPr="000C37CA">
        <w:rPr>
          <w:u w:val="single"/>
        </w:rPr>
        <w:t>less than</w:t>
      </w:r>
      <w:r w:rsidR="000C37CA">
        <w:rPr>
          <w:spacing w:val="-3"/>
        </w:rPr>
        <w:t xml:space="preserve"> </w:t>
      </w:r>
      <w:r w:rsidR="000C37CA">
        <w:t>14</w:t>
      </w:r>
      <w:r w:rsidR="000C37CA">
        <w:rPr>
          <w:spacing w:val="-4"/>
        </w:rPr>
        <w:t xml:space="preserve"> </w:t>
      </w:r>
      <w:r w:rsidR="000C37CA">
        <w:t>calendar</w:t>
      </w:r>
      <w:r w:rsidR="000C37CA">
        <w:rPr>
          <w:spacing w:val="-4"/>
        </w:rPr>
        <w:t xml:space="preserve"> </w:t>
      </w:r>
      <w:r w:rsidR="000C37CA">
        <w:t>days</w:t>
      </w:r>
      <w:r w:rsidR="000C37CA">
        <w:rPr>
          <w:spacing w:val="-4"/>
        </w:rPr>
        <w:t xml:space="preserve"> </w:t>
      </w:r>
      <w:r w:rsidR="000C37CA">
        <w:t>prior</w:t>
      </w:r>
      <w:r w:rsidR="000C37CA">
        <w:rPr>
          <w:spacing w:val="-5"/>
        </w:rPr>
        <w:t xml:space="preserve"> </w:t>
      </w:r>
      <w:r w:rsidR="000C37CA">
        <w:t>to</w:t>
      </w:r>
      <w:r w:rsidR="000C37CA">
        <w:rPr>
          <w:spacing w:val="-3"/>
        </w:rPr>
        <w:t xml:space="preserve"> </w:t>
      </w:r>
      <w:r w:rsidR="000C37CA">
        <w:t>the</w:t>
      </w:r>
      <w:r w:rsidR="000C37CA">
        <w:rPr>
          <w:spacing w:val="-3"/>
        </w:rPr>
        <w:t xml:space="preserve"> course </w:t>
      </w:r>
      <w:r w:rsidR="000C37CA">
        <w:t>commencement</w:t>
      </w:r>
      <w:r w:rsidR="000C37CA">
        <w:rPr>
          <w:spacing w:val="-2"/>
        </w:rPr>
        <w:t xml:space="preserve"> </w:t>
      </w:r>
      <w:r w:rsidR="000C37CA">
        <w:t>date.</w:t>
      </w:r>
    </w:p>
    <w:p w14:paraId="2F9594EA" w14:textId="77777777" w:rsidR="000C37CA" w:rsidRPr="000C37CA" w:rsidRDefault="000C37CA" w:rsidP="000C37CA">
      <w:pPr>
        <w:pStyle w:val="BodyText"/>
        <w:spacing w:before="11"/>
        <w:jc w:val="both"/>
        <w:rPr>
          <w:bCs/>
          <w:color w:val="000000"/>
          <w:lang w:eastAsia="en-AU"/>
        </w:rPr>
      </w:pPr>
    </w:p>
    <w:bookmarkEnd w:id="2"/>
    <w:p w14:paraId="237F20BD" w14:textId="4930BB02" w:rsidR="008E4A79" w:rsidRDefault="0068266C" w:rsidP="000C37CA">
      <w:pPr>
        <w:pStyle w:val="BodyText"/>
        <w:spacing w:before="11"/>
        <w:jc w:val="both"/>
      </w:pPr>
      <w:r>
        <w:t>e</w:t>
      </w:r>
      <w:r w:rsidR="000C37CA">
        <w:t xml:space="preserve">. No refund will be issued for any fees paid </w:t>
      </w:r>
      <w:r w:rsidR="000C37CA" w:rsidRPr="000C37CA">
        <w:rPr>
          <w:u w:val="single"/>
        </w:rPr>
        <w:t>after</w:t>
      </w:r>
      <w:r w:rsidR="000C37CA">
        <w:t xml:space="preserve"> course commencement and the learner remains</w:t>
      </w:r>
      <w:r w:rsidR="000C37CA">
        <w:rPr>
          <w:spacing w:val="-1"/>
        </w:rPr>
        <w:t xml:space="preserve"> </w:t>
      </w:r>
      <w:r w:rsidR="000C37CA">
        <w:t>liable for</w:t>
      </w:r>
      <w:r w:rsidR="000C37CA">
        <w:rPr>
          <w:spacing w:val="-2"/>
        </w:rPr>
        <w:t xml:space="preserve"> </w:t>
      </w:r>
      <w:r w:rsidR="000C37CA">
        <w:t xml:space="preserve">the full course cost. </w:t>
      </w:r>
      <w:r w:rsidR="000C37CA" w:rsidRPr="000C37CA">
        <w:t xml:space="preserve">An exception to this policy is where </w:t>
      </w:r>
      <w:r w:rsidR="00DA3867">
        <w:t>Integrity College</w:t>
      </w:r>
      <w:r w:rsidR="000C37CA">
        <w:t xml:space="preserve"> </w:t>
      </w:r>
      <w:r w:rsidR="000C37CA" w:rsidRPr="000C37CA">
        <w:t>fails to fulfil its service agreement and fees are refunded under our guarantee to clients.</w:t>
      </w:r>
    </w:p>
    <w:p w14:paraId="723D360F" w14:textId="314FCDEB" w:rsidR="000C2AEC" w:rsidRDefault="000C2AEC" w:rsidP="000C37CA">
      <w:pPr>
        <w:pStyle w:val="BodyText"/>
        <w:spacing w:before="11"/>
        <w:jc w:val="both"/>
      </w:pPr>
    </w:p>
    <w:p w14:paraId="1A5B7C08" w14:textId="65616A25" w:rsidR="000C37CA" w:rsidRDefault="000C2AEC" w:rsidP="000C2AEC">
      <w:pPr>
        <w:pStyle w:val="BodyText"/>
        <w:spacing w:before="11"/>
        <w:jc w:val="both"/>
      </w:pPr>
      <w:r>
        <w:t xml:space="preserve">f. </w:t>
      </w:r>
      <w:r w:rsidRPr="000C2AEC">
        <w:t xml:space="preserve">There is no refund to </w:t>
      </w:r>
      <w:r>
        <w:t>learner</w:t>
      </w:r>
      <w:r w:rsidRPr="000C2AEC">
        <w:t>s who do not obtain their qualification after assessment</w:t>
      </w:r>
      <w:r>
        <w:t>.</w:t>
      </w:r>
    </w:p>
    <w:p w14:paraId="6DBB13A0" w14:textId="77777777" w:rsidR="00915E16" w:rsidRDefault="00915E16" w:rsidP="000C2AEC">
      <w:pPr>
        <w:pStyle w:val="BodyText"/>
        <w:spacing w:before="11"/>
        <w:jc w:val="both"/>
      </w:pPr>
    </w:p>
    <w:p w14:paraId="63D86481" w14:textId="03DA626D" w:rsidR="00915E16" w:rsidRDefault="00915E16" w:rsidP="000C2AEC">
      <w:pPr>
        <w:pStyle w:val="BodyText"/>
        <w:spacing w:before="11"/>
        <w:jc w:val="both"/>
      </w:pPr>
      <w:r>
        <w:t xml:space="preserve">g. </w:t>
      </w:r>
      <w:r w:rsidRPr="00915E16">
        <w:t xml:space="preserve">There is no refund to </w:t>
      </w:r>
      <w:r>
        <w:t xml:space="preserve">a </w:t>
      </w:r>
      <w:r w:rsidRPr="00915E16">
        <w:t>learner who</w:t>
      </w:r>
      <w:r>
        <w:t xml:space="preserve"> is removed from the course for serios misconduct</w:t>
      </w:r>
    </w:p>
    <w:bookmarkEnd w:id="3"/>
    <w:p w14:paraId="653205D9" w14:textId="77777777" w:rsidR="000C2AEC" w:rsidRDefault="000C2AEC" w:rsidP="000C2AEC">
      <w:pPr>
        <w:pStyle w:val="BodyText"/>
        <w:spacing w:before="11"/>
        <w:jc w:val="both"/>
      </w:pPr>
    </w:p>
    <w:p w14:paraId="55E4CA07" w14:textId="29620D86" w:rsidR="000C37CA" w:rsidRDefault="000C37CA" w:rsidP="007464E0">
      <w:pPr>
        <w:pStyle w:val="BodyText"/>
        <w:spacing w:before="11"/>
        <w:jc w:val="both"/>
      </w:pPr>
      <w:r>
        <w:t xml:space="preserve">The </w:t>
      </w:r>
      <w:r w:rsidRPr="000C37CA">
        <w:t xml:space="preserve">Chief Executive Officer </w:t>
      </w:r>
      <w:r>
        <w:t>may exercise d</w:t>
      </w:r>
      <w:r w:rsidRPr="000C37CA">
        <w:t xml:space="preserve">iscretion </w:t>
      </w:r>
      <w:r w:rsidR="007464E0">
        <w:t xml:space="preserve">as to the payment of a refund </w:t>
      </w:r>
      <w:r>
        <w:t>where</w:t>
      </w:r>
      <w:r w:rsidRPr="000C37CA">
        <w:t xml:space="preserve"> the learner can demonstrate that extenuating or significant personal circumstance led to their withdrawal</w:t>
      </w:r>
      <w:r>
        <w:t xml:space="preserve"> from the course</w:t>
      </w:r>
      <w:r w:rsidR="00456B2B">
        <w:t>.</w:t>
      </w:r>
    </w:p>
    <w:p w14:paraId="04F439F5" w14:textId="28601A29" w:rsidR="00456B2B" w:rsidRDefault="00456B2B" w:rsidP="008E4A79">
      <w:pPr>
        <w:pStyle w:val="BodyText"/>
        <w:spacing w:before="11"/>
      </w:pPr>
    </w:p>
    <w:p w14:paraId="3E60828A" w14:textId="77777777" w:rsidR="007464E0" w:rsidRDefault="007464E0" w:rsidP="007464E0">
      <w:pPr>
        <w:pStyle w:val="BodyText"/>
        <w:ind w:right="118"/>
        <w:jc w:val="both"/>
      </w:pPr>
      <w:r>
        <w:t>Students who have any queries regarding eligibility for refunds should contact the CEO in the</w:t>
      </w:r>
      <w:r>
        <w:rPr>
          <w:spacing w:val="-59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instance.</w:t>
      </w:r>
    </w:p>
    <w:p w14:paraId="09D86C8B" w14:textId="77777777" w:rsidR="00456B2B" w:rsidRDefault="00456B2B" w:rsidP="008E4A79">
      <w:pPr>
        <w:pStyle w:val="BodyText"/>
        <w:spacing w:before="11"/>
      </w:pPr>
    </w:p>
    <w:p w14:paraId="19A7174A" w14:textId="53D8C32D" w:rsidR="009719EB" w:rsidRDefault="009719EB" w:rsidP="00731C87">
      <w:pPr>
        <w:pStyle w:val="Heading1"/>
      </w:pPr>
      <w:r>
        <w:t>3. Responsibility</w:t>
      </w:r>
    </w:p>
    <w:p w14:paraId="3DC46838" w14:textId="01482C98" w:rsidR="009719EB" w:rsidRPr="00731C87" w:rsidRDefault="009719EB" w:rsidP="00731C87">
      <w:pPr>
        <w:rPr>
          <w:b/>
          <w:bCs/>
        </w:rPr>
      </w:pPr>
      <w:r w:rsidRPr="00731C87">
        <w:t>The CEO is responsible for ensuring compliance with this policy</w:t>
      </w:r>
      <w:r w:rsidR="000C37CA" w:rsidRPr="00731C87">
        <w:t>.</w:t>
      </w:r>
    </w:p>
    <w:p w14:paraId="567F7B0C" w14:textId="73A04E01" w:rsidR="009719EB" w:rsidRPr="00731C87" w:rsidRDefault="009719EB" w:rsidP="00731C87"/>
    <w:p w14:paraId="2361D346" w14:textId="10ECFE2C" w:rsidR="009719EB" w:rsidRDefault="009719EB" w:rsidP="00731C87">
      <w:pPr>
        <w:pStyle w:val="Heading1"/>
      </w:pPr>
      <w:r>
        <w:t xml:space="preserve">4. Requirements </w:t>
      </w:r>
    </w:p>
    <w:p w14:paraId="6EDF986D" w14:textId="572A4101" w:rsidR="000C37CA" w:rsidRPr="00731C87" w:rsidRDefault="00DA3867" w:rsidP="00731C87">
      <w:r w:rsidRPr="00731C87">
        <w:t>Integrity College</w:t>
      </w:r>
      <w:r w:rsidR="00976703" w:rsidRPr="00731C87">
        <w:t xml:space="preserve"> is required to </w:t>
      </w:r>
      <w:r w:rsidR="0014396D" w:rsidRPr="00731C87">
        <w:t>abide by the </w:t>
      </w:r>
      <w:hyperlink r:id="rId7" w:history="1">
        <w:r w:rsidR="0014396D" w:rsidRPr="00731C87">
          <w:rPr>
            <w:rStyle w:val="Hyperlink"/>
            <w:b/>
            <w:bCs/>
            <w:color w:val="auto"/>
          </w:rPr>
          <w:t>Australian Consumer Law- external site</w:t>
        </w:r>
      </w:hyperlink>
      <w:r w:rsidR="0014396D" w:rsidRPr="00731C87">
        <w:t> (ACL) regarding refunds where the service does not meet a consumer guarantee.</w:t>
      </w:r>
    </w:p>
    <w:p w14:paraId="5660586E" w14:textId="77777777" w:rsidR="000C37CA" w:rsidRDefault="000C37CA" w:rsidP="00731C87">
      <w:pPr>
        <w:pStyle w:val="Heading1"/>
      </w:pPr>
    </w:p>
    <w:p w14:paraId="73F9045E" w14:textId="71DCADCF" w:rsidR="009719EB" w:rsidRDefault="009719EB" w:rsidP="00731C87">
      <w:pPr>
        <w:pStyle w:val="Heading1"/>
      </w:pPr>
      <w:r>
        <w:t>5. Scope</w:t>
      </w:r>
    </w:p>
    <w:p w14:paraId="3A04C48D" w14:textId="7FCF1059" w:rsidR="002A10A3" w:rsidRPr="0064281C" w:rsidRDefault="0064281C" w:rsidP="00731C87">
      <w:pPr>
        <w:rPr>
          <w:b/>
          <w:bCs/>
        </w:rPr>
      </w:pPr>
      <w:r>
        <w:t xml:space="preserve">This policy and procedure </w:t>
      </w:r>
      <w:proofErr w:type="gramStart"/>
      <w:r>
        <w:t>applies</w:t>
      </w:r>
      <w:proofErr w:type="gramEnd"/>
      <w:r>
        <w:t xml:space="preserve"> to all </w:t>
      </w:r>
      <w:r w:rsidR="0068266C">
        <w:t>learners/clients</w:t>
      </w:r>
      <w:r>
        <w:t xml:space="preserve"> of </w:t>
      </w:r>
      <w:r w:rsidR="00DA3867">
        <w:t>Integrity College</w:t>
      </w:r>
      <w:r>
        <w:t>.</w:t>
      </w:r>
    </w:p>
    <w:p w14:paraId="23AD9A2F" w14:textId="77777777" w:rsidR="009719EB" w:rsidRDefault="009719EB" w:rsidP="00731C87">
      <w:pPr>
        <w:pStyle w:val="Heading1"/>
      </w:pPr>
    </w:p>
    <w:p w14:paraId="3FAB70FD" w14:textId="0CCA9C3F" w:rsidR="00963860" w:rsidRDefault="009719EB" w:rsidP="00731C87">
      <w:pPr>
        <w:pStyle w:val="Heading1"/>
      </w:pPr>
      <w:r>
        <w:t xml:space="preserve">6. </w:t>
      </w:r>
      <w:r w:rsidR="00621975">
        <w:t>Procedure</w:t>
      </w:r>
    </w:p>
    <w:p w14:paraId="2F1A625E" w14:textId="62B5382E" w:rsidR="00963860" w:rsidRDefault="0014396D">
      <w:pPr>
        <w:pStyle w:val="BodyText"/>
        <w:spacing w:before="1"/>
        <w:rPr>
          <w:bCs/>
        </w:rPr>
      </w:pPr>
      <w:r w:rsidRPr="0014396D">
        <w:rPr>
          <w:bCs/>
        </w:rPr>
        <w:t>The steps in the procedure are:</w:t>
      </w:r>
    </w:p>
    <w:p w14:paraId="23249D2E" w14:textId="77777777" w:rsidR="00915E16" w:rsidRDefault="00915E16">
      <w:pPr>
        <w:pStyle w:val="BodyText"/>
        <w:spacing w:before="1"/>
        <w:rPr>
          <w:bCs/>
        </w:rPr>
      </w:pPr>
    </w:p>
    <w:p w14:paraId="1E58E9DE" w14:textId="77777777" w:rsidR="00915E16" w:rsidRDefault="00915E16">
      <w:pPr>
        <w:pStyle w:val="BodyText"/>
        <w:spacing w:before="1"/>
        <w:rPr>
          <w:bCs/>
        </w:rPr>
      </w:pPr>
    </w:p>
    <w:p w14:paraId="1F59C46A" w14:textId="77777777" w:rsidR="00915E16" w:rsidRPr="0014396D" w:rsidRDefault="00915E16">
      <w:pPr>
        <w:pStyle w:val="BodyText"/>
        <w:spacing w:before="1"/>
        <w:rPr>
          <w:bCs/>
        </w:rPr>
      </w:pPr>
    </w:p>
    <w:p w14:paraId="44B5405A" w14:textId="77777777" w:rsidR="00915E16" w:rsidRDefault="00915E16">
      <w:pPr>
        <w:pStyle w:val="BodyText"/>
        <w:spacing w:before="11"/>
      </w:pPr>
    </w:p>
    <w:p w14:paraId="3DD63B08" w14:textId="19D61375" w:rsidR="000C2AEC" w:rsidRDefault="007464E0">
      <w:pPr>
        <w:pStyle w:val="BodyText"/>
        <w:spacing w:before="11"/>
      </w:pPr>
      <w:r>
        <w:t xml:space="preserve">a. </w:t>
      </w:r>
      <w:r w:rsidR="00456B2B" w:rsidRPr="00F67DA0">
        <w:t xml:space="preserve">A learner who wishes to </w:t>
      </w:r>
      <w:r w:rsidR="00F67DA0">
        <w:t xml:space="preserve">cancel their enrolment and </w:t>
      </w:r>
      <w:r w:rsidR="00456B2B" w:rsidRPr="00F67DA0">
        <w:t>apply for a refund must do so in writing</w:t>
      </w:r>
      <w:r w:rsidR="00F67DA0">
        <w:t>. This may be via email or letter.</w:t>
      </w:r>
    </w:p>
    <w:p w14:paraId="68622FF1" w14:textId="77777777" w:rsidR="00915E16" w:rsidRDefault="00915E16" w:rsidP="00915E16"/>
    <w:p w14:paraId="21903946" w14:textId="5EF77816" w:rsidR="00F67DA0" w:rsidRDefault="007464E0" w:rsidP="00915E16">
      <w:pPr>
        <w:ind w:right="218"/>
        <w:jc w:val="both"/>
      </w:pPr>
      <w:r>
        <w:t xml:space="preserve">b. </w:t>
      </w:r>
      <w:r w:rsidR="00F67DA0">
        <w:t xml:space="preserve">The learner is to complete the Refund Request Form. The form may be obtained from Admin or from the website. </w:t>
      </w:r>
      <w:r w:rsidR="000C2AEC">
        <w:t xml:space="preserve">If </w:t>
      </w:r>
      <w:r w:rsidR="00DA3867">
        <w:t>Integrity College</w:t>
      </w:r>
      <w:r w:rsidR="000C2AEC">
        <w:t xml:space="preserve"> cancels a course, learners do not have to apply for a refund, </w:t>
      </w:r>
      <w:r w:rsidR="00DA3867">
        <w:t>Integrity College</w:t>
      </w:r>
      <w:r w:rsidR="00915E16">
        <w:t xml:space="preserve"> </w:t>
      </w:r>
      <w:r w:rsidR="000C2AEC">
        <w:t>will process the refunds automatically.</w:t>
      </w:r>
    </w:p>
    <w:p w14:paraId="5E651D35" w14:textId="681E6014" w:rsidR="00890F83" w:rsidRDefault="00890F83" w:rsidP="00915E16">
      <w:pPr>
        <w:pStyle w:val="BodyText"/>
        <w:spacing w:before="11"/>
        <w:ind w:right="218"/>
      </w:pPr>
    </w:p>
    <w:p w14:paraId="0F8C46BA" w14:textId="3127BD6E" w:rsidR="00890F83" w:rsidRDefault="00890F83" w:rsidP="00915E16">
      <w:pPr>
        <w:pStyle w:val="BodyText"/>
        <w:spacing w:before="11"/>
        <w:ind w:right="218"/>
        <w:jc w:val="both"/>
      </w:pPr>
      <w:r>
        <w:t xml:space="preserve">c. Where appropriate </w:t>
      </w:r>
      <w:r w:rsidR="00DA3867">
        <w:t>Integrity College</w:t>
      </w:r>
      <w:r>
        <w:t xml:space="preserve"> will contact the learner to discuss </w:t>
      </w:r>
      <w:proofErr w:type="gramStart"/>
      <w:r>
        <w:t>alternate  arrangements</w:t>
      </w:r>
      <w:proofErr w:type="gramEnd"/>
      <w:r>
        <w:t xml:space="preserve"> to:</w:t>
      </w:r>
    </w:p>
    <w:p w14:paraId="138215F4" w14:textId="1FC786B0" w:rsidR="00890F83" w:rsidRDefault="00890F83" w:rsidP="00915E16">
      <w:pPr>
        <w:pStyle w:val="BodyText"/>
        <w:spacing w:before="11"/>
        <w:ind w:left="720" w:right="218"/>
      </w:pPr>
      <w:proofErr w:type="spellStart"/>
      <w:r>
        <w:t>i</w:t>
      </w:r>
      <w:proofErr w:type="spellEnd"/>
      <w:r>
        <w:t xml:space="preserve">. </w:t>
      </w:r>
      <w:proofErr w:type="gramStart"/>
      <w:r>
        <w:t>continue</w:t>
      </w:r>
      <w:proofErr w:type="gramEnd"/>
      <w:r>
        <w:t xml:space="preserve"> with their enrolment by providing them with additional learning support or</w:t>
      </w:r>
    </w:p>
    <w:p w14:paraId="7058D9B2" w14:textId="6C39687E" w:rsidR="00890F83" w:rsidRDefault="00890F83" w:rsidP="00915E16">
      <w:pPr>
        <w:pStyle w:val="BodyText"/>
        <w:spacing w:before="11"/>
        <w:ind w:left="720" w:right="218"/>
      </w:pPr>
      <w:r>
        <w:t>ii. defer the course to a later date</w:t>
      </w:r>
    </w:p>
    <w:p w14:paraId="7F23FA4B" w14:textId="2245F9DF" w:rsidR="00F67DA0" w:rsidRDefault="00F67DA0" w:rsidP="00915E16">
      <w:pPr>
        <w:pStyle w:val="BodyText"/>
        <w:spacing w:before="11"/>
        <w:ind w:right="218"/>
      </w:pPr>
    </w:p>
    <w:p w14:paraId="718FA5C4" w14:textId="45F2DC93" w:rsidR="00F67DA0" w:rsidRDefault="000C2AEC" w:rsidP="00915E16">
      <w:pPr>
        <w:pStyle w:val="BodyText"/>
        <w:spacing w:before="11"/>
        <w:ind w:right="218"/>
      </w:pPr>
      <w:r>
        <w:t>d</w:t>
      </w:r>
      <w:r w:rsidR="007464E0">
        <w:t xml:space="preserve">. </w:t>
      </w:r>
      <w:r w:rsidR="00F67DA0">
        <w:t xml:space="preserve">The refund request is to be processed </w:t>
      </w:r>
      <w:r w:rsidR="007464E0">
        <w:t xml:space="preserve">by Admin </w:t>
      </w:r>
      <w:r w:rsidR="00F67DA0">
        <w:t>and the outcome approved by the CEO.</w:t>
      </w:r>
    </w:p>
    <w:p w14:paraId="2B672829" w14:textId="2F7C76C6" w:rsidR="00F67DA0" w:rsidRDefault="00F67DA0" w:rsidP="00915E16">
      <w:pPr>
        <w:pStyle w:val="BodyText"/>
        <w:spacing w:before="11"/>
        <w:ind w:right="218"/>
      </w:pPr>
    </w:p>
    <w:p w14:paraId="54E56784" w14:textId="40C0950F" w:rsidR="00F67DA0" w:rsidRDefault="000C2AEC" w:rsidP="00915E16">
      <w:pPr>
        <w:pStyle w:val="BodyText"/>
        <w:spacing w:before="11"/>
        <w:ind w:right="218"/>
        <w:jc w:val="both"/>
      </w:pPr>
      <w:r>
        <w:t>e</w:t>
      </w:r>
      <w:r w:rsidR="007464E0">
        <w:t>. An</w:t>
      </w:r>
      <w:r w:rsidR="00F67DA0">
        <w:t xml:space="preserve"> eligible refund </w:t>
      </w:r>
      <w:r w:rsidR="007464E0">
        <w:t xml:space="preserve">request </w:t>
      </w:r>
      <w:r w:rsidR="00F67DA0">
        <w:t xml:space="preserve">must be paid within 14 days. Refunds are paid by electronic funds transfer into the bank account nominated by the learner in the Refund Request Form. </w:t>
      </w:r>
      <w:r w:rsidRPr="000C2AEC">
        <w:t xml:space="preserve">Refunds will only be refunded to the person who entered into the contract with </w:t>
      </w:r>
      <w:r w:rsidR="00DA3867">
        <w:t>Integrity College</w:t>
      </w:r>
      <w:r w:rsidRPr="000C2AEC">
        <w:t xml:space="preserve"> and will not be provided to a third party</w:t>
      </w:r>
      <w:r>
        <w:t>. No refunds are paid in cash.</w:t>
      </w:r>
    </w:p>
    <w:p w14:paraId="4102A47B" w14:textId="1D6CCC57" w:rsidR="00F67DA0" w:rsidRDefault="00F67DA0" w:rsidP="00915E16">
      <w:pPr>
        <w:pStyle w:val="BodyText"/>
        <w:spacing w:before="11"/>
        <w:ind w:right="218"/>
      </w:pPr>
    </w:p>
    <w:p w14:paraId="30177D2A" w14:textId="69207658" w:rsidR="007464E0" w:rsidRPr="001B2756" w:rsidRDefault="007464E0" w:rsidP="00915E16">
      <w:pPr>
        <w:spacing w:line="288" w:lineRule="auto"/>
        <w:ind w:right="218"/>
        <w:jc w:val="both"/>
        <w:rPr>
          <w:szCs w:val="24"/>
        </w:rPr>
      </w:pPr>
      <w:r>
        <w:rPr>
          <w:szCs w:val="24"/>
        </w:rPr>
        <w:t>Learner</w:t>
      </w:r>
      <w:r w:rsidRPr="001B2756">
        <w:rPr>
          <w:szCs w:val="24"/>
        </w:rPr>
        <w:t xml:space="preserve">s who are unhappy with </w:t>
      </w:r>
      <w:r w:rsidR="00DA3867">
        <w:rPr>
          <w:szCs w:val="24"/>
        </w:rPr>
        <w:t>Integrity College</w:t>
      </w:r>
      <w:r>
        <w:rPr>
          <w:szCs w:val="24"/>
        </w:rPr>
        <w:t>’s</w:t>
      </w:r>
      <w:r w:rsidRPr="001B2756">
        <w:rPr>
          <w:szCs w:val="24"/>
        </w:rPr>
        <w:t xml:space="preserve"> arrangements for the collection and refunding of fees </w:t>
      </w:r>
      <w:r>
        <w:rPr>
          <w:szCs w:val="24"/>
        </w:rPr>
        <w:t xml:space="preserve">paid </w:t>
      </w:r>
      <w:r w:rsidRPr="001B2756">
        <w:rPr>
          <w:szCs w:val="24"/>
        </w:rPr>
        <w:t xml:space="preserve">are entitled to lodge a complaint. This should occur in accordance with </w:t>
      </w:r>
      <w:r w:rsidR="00DA3867">
        <w:rPr>
          <w:szCs w:val="24"/>
        </w:rPr>
        <w:t>Integrity College</w:t>
      </w:r>
      <w:r>
        <w:rPr>
          <w:szCs w:val="24"/>
        </w:rPr>
        <w:t xml:space="preserve">’s </w:t>
      </w:r>
      <w:r w:rsidRPr="001B2756">
        <w:rPr>
          <w:szCs w:val="24"/>
        </w:rPr>
        <w:t xml:space="preserve">complaints policy and procedure. </w:t>
      </w:r>
    </w:p>
    <w:p w14:paraId="71E7EE48" w14:textId="77777777" w:rsidR="00F67DA0" w:rsidRPr="00F67DA0" w:rsidRDefault="00F67DA0" w:rsidP="00915E16">
      <w:pPr>
        <w:pStyle w:val="BodyText"/>
        <w:spacing w:before="11"/>
        <w:ind w:right="218"/>
      </w:pPr>
    </w:p>
    <w:p w14:paraId="6B716A0F" w14:textId="27ED382F" w:rsidR="00963860" w:rsidRDefault="0068266C" w:rsidP="00731C87">
      <w:pPr>
        <w:pStyle w:val="Heading1"/>
      </w:pPr>
      <w:r>
        <w:t>Associated documents</w:t>
      </w:r>
    </w:p>
    <w:p w14:paraId="52913C2A" w14:textId="6124BA68" w:rsidR="000C2AEC" w:rsidRDefault="000C2AEC" w:rsidP="00731C87">
      <w:pPr>
        <w:rPr>
          <w:b/>
          <w:bCs/>
        </w:rPr>
      </w:pPr>
      <w:r w:rsidRPr="000C2AEC">
        <w:t>Complaints and Appeals Policy</w:t>
      </w:r>
    </w:p>
    <w:p w14:paraId="59100A03" w14:textId="472117CE" w:rsidR="000C2AEC" w:rsidRPr="000C2AEC" w:rsidRDefault="000C2AEC" w:rsidP="00731C87">
      <w:pPr>
        <w:rPr>
          <w:b/>
          <w:bCs/>
        </w:rPr>
      </w:pPr>
      <w:r>
        <w:t>Refund Request Form</w:t>
      </w:r>
    </w:p>
    <w:p w14:paraId="129B5EDA" w14:textId="77777777" w:rsidR="00963860" w:rsidRDefault="00963860">
      <w:pPr>
        <w:spacing w:line="269" w:lineRule="exact"/>
      </w:pPr>
    </w:p>
    <w:p w14:paraId="0B1D859F" w14:textId="77777777" w:rsidR="00915E16" w:rsidRDefault="00915E16" w:rsidP="00915E16">
      <w:pPr>
        <w:rPr>
          <w:sz w:val="15"/>
        </w:rPr>
      </w:pPr>
    </w:p>
    <w:p w14:paraId="2666EF71" w14:textId="77777777" w:rsidR="00915E16" w:rsidRDefault="00915E16" w:rsidP="00915E16">
      <w:pPr>
        <w:rPr>
          <w:sz w:val="15"/>
        </w:rPr>
      </w:pPr>
    </w:p>
    <w:p w14:paraId="557CBC71" w14:textId="77777777" w:rsidR="00915E16" w:rsidRDefault="00915E16" w:rsidP="00915E16">
      <w:pPr>
        <w:rPr>
          <w:sz w:val="15"/>
        </w:rPr>
      </w:pPr>
    </w:p>
    <w:p w14:paraId="5AC55C7D" w14:textId="607A1A80" w:rsidR="00915E16" w:rsidRDefault="00915E16" w:rsidP="00915E16">
      <w:pPr>
        <w:tabs>
          <w:tab w:val="left" w:pos="1890"/>
        </w:tabs>
        <w:rPr>
          <w:sz w:val="15"/>
        </w:rPr>
      </w:pPr>
      <w:r>
        <w:rPr>
          <w:sz w:val="15"/>
        </w:rPr>
        <w:tab/>
      </w:r>
    </w:p>
    <w:p w14:paraId="63FEC6D8" w14:textId="47577A57" w:rsidR="00963860" w:rsidRDefault="00963860" w:rsidP="00915E16">
      <w:pPr>
        <w:rPr>
          <w:sz w:val="15"/>
        </w:rPr>
      </w:pPr>
    </w:p>
    <w:sectPr w:rsidR="00963860" w:rsidSect="00DA3867">
      <w:headerReference w:type="default" r:id="rId8"/>
      <w:footerReference w:type="default" r:id="rId9"/>
      <w:pgSz w:w="11910" w:h="16840"/>
      <w:pgMar w:top="1390" w:right="1300" w:bottom="980" w:left="1320" w:header="28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829F" w14:textId="77777777" w:rsidR="00256B09" w:rsidRDefault="00256B09">
      <w:r>
        <w:separator/>
      </w:r>
    </w:p>
  </w:endnote>
  <w:endnote w:type="continuationSeparator" w:id="0">
    <w:p w14:paraId="434B9BED" w14:textId="77777777" w:rsidR="00256B09" w:rsidRDefault="0025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87AC" w14:textId="51F71DCC" w:rsidR="00963860" w:rsidRDefault="00F67D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C0FCDF" wp14:editId="4BA2AD5F">
              <wp:simplePos x="0" y="0"/>
              <wp:positionH relativeFrom="page">
                <wp:posOffset>901700</wp:posOffset>
              </wp:positionH>
              <wp:positionV relativeFrom="page">
                <wp:posOffset>10120783</wp:posOffset>
              </wp:positionV>
              <wp:extent cx="1696720" cy="2273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47AA" w14:textId="3525A566" w:rsidR="00F67DA0" w:rsidRDefault="0062197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Refund Policy v</w:t>
                          </w:r>
                          <w:r w:rsidR="00DA3867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 xml:space="preserve">.0 </w:t>
                          </w:r>
                          <w:r w:rsidR="00DA3867">
                            <w:rPr>
                              <w:sz w:val="14"/>
                            </w:rPr>
                            <w:t xml:space="preserve">March </w:t>
                          </w:r>
                          <w:r w:rsidR="00F67DA0">
                            <w:rPr>
                              <w:sz w:val="14"/>
                            </w:rPr>
                            <w:t>202</w:t>
                          </w:r>
                          <w:r w:rsidR="00DA3867">
                            <w:rPr>
                              <w:sz w:val="14"/>
                            </w:rPr>
                            <w:t>3</w:t>
                          </w:r>
                        </w:p>
                        <w:p w14:paraId="3E18B4CD" w14:textId="664F6A2B" w:rsidR="00DA3867" w:rsidRDefault="00DA3867">
                          <w:pPr>
                            <w:spacing w:before="15"/>
                            <w:ind w:left="20"/>
                            <w:rPr>
                              <w:spacing w:val="1"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RTO Number 45127</w:t>
                          </w:r>
                        </w:p>
                        <w:p w14:paraId="0022F2F7" w14:textId="77777777" w:rsidR="00F67DA0" w:rsidRDefault="00F67DA0">
                          <w:pPr>
                            <w:spacing w:before="15"/>
                            <w:ind w:left="20"/>
                            <w:rPr>
                              <w:spacing w:val="1"/>
                              <w:sz w:val="14"/>
                            </w:rPr>
                          </w:pPr>
                        </w:p>
                        <w:p w14:paraId="05E52D7C" w14:textId="4B6516A7" w:rsidR="00963860" w:rsidRDefault="0062197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College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Excellence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Pty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0FC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96.9pt;width:133.6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" filled="f" stroked="f">
              <v:textbox inset="0,0,0,0">
                <w:txbxContent>
                  <w:p w14:paraId="4C5747AA" w14:textId="3525A566" w:rsidR="00F67DA0" w:rsidRDefault="0062197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Refund Policy v</w:t>
                    </w:r>
                    <w:r w:rsidR="00DA3867"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 xml:space="preserve">.0 </w:t>
                    </w:r>
                    <w:r w:rsidR="00DA3867">
                      <w:rPr>
                        <w:sz w:val="14"/>
                      </w:rPr>
                      <w:t xml:space="preserve">March </w:t>
                    </w:r>
                    <w:r w:rsidR="00F67DA0">
                      <w:rPr>
                        <w:sz w:val="14"/>
                      </w:rPr>
                      <w:t>202</w:t>
                    </w:r>
                    <w:r w:rsidR="00DA3867">
                      <w:rPr>
                        <w:sz w:val="14"/>
                      </w:rPr>
                      <w:t>3</w:t>
                    </w:r>
                  </w:p>
                  <w:p w14:paraId="3E18B4CD" w14:textId="664F6A2B" w:rsidR="00DA3867" w:rsidRDefault="00DA3867">
                    <w:pPr>
                      <w:spacing w:before="15"/>
                      <w:ind w:left="20"/>
                      <w:rPr>
                        <w:spacing w:val="1"/>
                        <w:sz w:val="14"/>
                      </w:rPr>
                    </w:pPr>
                    <w:r>
                      <w:rPr>
                        <w:sz w:val="14"/>
                      </w:rPr>
                      <w:t>RTO Number 45127</w:t>
                    </w:r>
                  </w:p>
                  <w:p w14:paraId="0022F2F7" w14:textId="77777777" w:rsidR="00F67DA0" w:rsidRDefault="00F67DA0">
                    <w:pPr>
                      <w:spacing w:before="15"/>
                      <w:ind w:left="20"/>
                      <w:rPr>
                        <w:spacing w:val="1"/>
                        <w:sz w:val="14"/>
                      </w:rPr>
                    </w:pPr>
                  </w:p>
                  <w:p w14:paraId="05E52D7C" w14:textId="4B6516A7" w:rsidR="00963860" w:rsidRDefault="0062197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International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College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Excellence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Pty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19E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B1B760" wp14:editId="103EEB49">
              <wp:simplePos x="0" y="0"/>
              <wp:positionH relativeFrom="page">
                <wp:posOffset>6193155</wp:posOffset>
              </wp:positionH>
              <wp:positionV relativeFrom="page">
                <wp:posOffset>10122535</wp:posOffset>
              </wp:positionV>
              <wp:extent cx="481330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F90FE" w14:textId="77777777" w:rsidR="00963860" w:rsidRDefault="0062197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1B760" id="Text Box 3" o:spid="_x0000_s1027" type="#_x0000_t202" style="position:absolute;margin-left:487.65pt;margin-top:797.05pt;width:37.9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" filled="f" stroked="f">
              <v:textbox inset="0,0,0,0">
                <w:txbxContent>
                  <w:p w14:paraId="01EF90FE" w14:textId="77777777" w:rsidR="00963860" w:rsidRDefault="0062197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F3B6" w14:textId="77777777" w:rsidR="00256B09" w:rsidRDefault="00256B09">
      <w:r>
        <w:separator/>
      </w:r>
    </w:p>
  </w:footnote>
  <w:footnote w:type="continuationSeparator" w:id="0">
    <w:p w14:paraId="293B564E" w14:textId="77777777" w:rsidR="00256B09" w:rsidRDefault="0025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0351" w14:textId="4283832B" w:rsidR="00963860" w:rsidRPr="00DA3867" w:rsidRDefault="00DA3867" w:rsidP="00DA3867">
    <w:r>
      <w:rPr>
        <w:noProof/>
      </w:rPr>
      <w:drawing>
        <wp:inline distT="0" distB="0" distL="0" distR="0" wp14:anchorId="4A4BEDD9" wp14:editId="1B2B68BB">
          <wp:extent cx="1009650" cy="637540"/>
          <wp:effectExtent l="0" t="0" r="0" b="0"/>
          <wp:docPr id="1058635890" name="Picture 105863589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AA6"/>
    <w:multiLevelType w:val="hybridMultilevel"/>
    <w:tmpl w:val="2CA07ED6"/>
    <w:lvl w:ilvl="0" w:tplc="87CE5F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373"/>
    <w:multiLevelType w:val="hybridMultilevel"/>
    <w:tmpl w:val="EDEE67C2"/>
    <w:lvl w:ilvl="0" w:tplc="1B749FD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/>
        <w:iCs/>
        <w:w w:val="99"/>
        <w:sz w:val="22"/>
        <w:szCs w:val="22"/>
        <w:lang w:val="en-AU" w:eastAsia="en-US" w:bidi="ar-SA"/>
      </w:rPr>
    </w:lvl>
    <w:lvl w:ilvl="1" w:tplc="58040BF6">
      <w:start w:val="1"/>
      <w:numFmt w:val="lowerLetter"/>
      <w:lvlText w:val="%2.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/>
        <w:iCs/>
        <w:w w:val="99"/>
        <w:sz w:val="22"/>
        <w:szCs w:val="22"/>
        <w:lang w:val="en-AU" w:eastAsia="en-US" w:bidi="ar-SA"/>
      </w:rPr>
    </w:lvl>
    <w:lvl w:ilvl="2" w:tplc="5AC0FE26">
      <w:start w:val="1"/>
      <w:numFmt w:val="lowerRoman"/>
      <w:lvlText w:val="%3."/>
      <w:lvlJc w:val="left"/>
      <w:pPr>
        <w:ind w:left="2279" w:hanging="291"/>
      </w:pPr>
      <w:rPr>
        <w:rFonts w:ascii="Arial" w:eastAsia="Arial" w:hAnsi="Arial" w:cs="Arial" w:hint="default"/>
        <w:b w:val="0"/>
        <w:bCs w:val="0"/>
        <w:i/>
        <w:iCs/>
        <w:w w:val="99"/>
        <w:sz w:val="22"/>
        <w:szCs w:val="22"/>
        <w:lang w:val="en-AU" w:eastAsia="en-US" w:bidi="ar-SA"/>
      </w:rPr>
    </w:lvl>
    <w:lvl w:ilvl="3" w:tplc="BF7ED59E">
      <w:numFmt w:val="bullet"/>
      <w:lvlText w:val="•"/>
      <w:lvlJc w:val="left"/>
      <w:pPr>
        <w:ind w:left="3155" w:hanging="291"/>
      </w:pPr>
      <w:rPr>
        <w:rFonts w:hint="default"/>
        <w:lang w:val="en-AU" w:eastAsia="en-US" w:bidi="ar-SA"/>
      </w:rPr>
    </w:lvl>
    <w:lvl w:ilvl="4" w:tplc="AFD4DBD0">
      <w:numFmt w:val="bullet"/>
      <w:lvlText w:val="•"/>
      <w:lvlJc w:val="left"/>
      <w:pPr>
        <w:ind w:left="4031" w:hanging="291"/>
      </w:pPr>
      <w:rPr>
        <w:rFonts w:hint="default"/>
        <w:lang w:val="en-AU" w:eastAsia="en-US" w:bidi="ar-SA"/>
      </w:rPr>
    </w:lvl>
    <w:lvl w:ilvl="5" w:tplc="3EA2430C">
      <w:numFmt w:val="bullet"/>
      <w:lvlText w:val="•"/>
      <w:lvlJc w:val="left"/>
      <w:pPr>
        <w:ind w:left="4907" w:hanging="291"/>
      </w:pPr>
      <w:rPr>
        <w:rFonts w:hint="default"/>
        <w:lang w:val="en-AU" w:eastAsia="en-US" w:bidi="ar-SA"/>
      </w:rPr>
    </w:lvl>
    <w:lvl w:ilvl="6" w:tplc="7554BA92">
      <w:numFmt w:val="bullet"/>
      <w:lvlText w:val="•"/>
      <w:lvlJc w:val="left"/>
      <w:pPr>
        <w:ind w:left="5783" w:hanging="291"/>
      </w:pPr>
      <w:rPr>
        <w:rFonts w:hint="default"/>
        <w:lang w:val="en-AU" w:eastAsia="en-US" w:bidi="ar-SA"/>
      </w:rPr>
    </w:lvl>
    <w:lvl w:ilvl="7" w:tplc="289C3314">
      <w:numFmt w:val="bullet"/>
      <w:lvlText w:val="•"/>
      <w:lvlJc w:val="left"/>
      <w:pPr>
        <w:ind w:left="6659" w:hanging="291"/>
      </w:pPr>
      <w:rPr>
        <w:rFonts w:hint="default"/>
        <w:lang w:val="en-AU" w:eastAsia="en-US" w:bidi="ar-SA"/>
      </w:rPr>
    </w:lvl>
    <w:lvl w:ilvl="8" w:tplc="F168D062">
      <w:numFmt w:val="bullet"/>
      <w:lvlText w:val="•"/>
      <w:lvlJc w:val="left"/>
      <w:pPr>
        <w:ind w:left="7535" w:hanging="291"/>
      </w:pPr>
      <w:rPr>
        <w:rFonts w:hint="default"/>
        <w:lang w:val="en-AU" w:eastAsia="en-US" w:bidi="ar-SA"/>
      </w:rPr>
    </w:lvl>
  </w:abstractNum>
  <w:abstractNum w:abstractNumId="2" w15:restartNumberingAfterBreak="0">
    <w:nsid w:val="7EA42DBD"/>
    <w:multiLevelType w:val="hybridMultilevel"/>
    <w:tmpl w:val="A9DCD020"/>
    <w:lvl w:ilvl="0" w:tplc="0DA6F13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69C2D814">
      <w:numFmt w:val="bullet"/>
      <w:lvlText w:val="•"/>
      <w:lvlJc w:val="left"/>
      <w:pPr>
        <w:ind w:left="1684" w:hanging="360"/>
      </w:pPr>
      <w:rPr>
        <w:rFonts w:hint="default"/>
        <w:lang w:val="en-AU" w:eastAsia="en-US" w:bidi="ar-SA"/>
      </w:rPr>
    </w:lvl>
    <w:lvl w:ilvl="2" w:tplc="1E12E65E">
      <w:numFmt w:val="bullet"/>
      <w:lvlText w:val="•"/>
      <w:lvlJc w:val="left"/>
      <w:pPr>
        <w:ind w:left="2529" w:hanging="360"/>
      </w:pPr>
      <w:rPr>
        <w:rFonts w:hint="default"/>
        <w:lang w:val="en-AU" w:eastAsia="en-US" w:bidi="ar-SA"/>
      </w:rPr>
    </w:lvl>
    <w:lvl w:ilvl="3" w:tplc="4D089666">
      <w:numFmt w:val="bullet"/>
      <w:lvlText w:val="•"/>
      <w:lvlJc w:val="left"/>
      <w:pPr>
        <w:ind w:left="3374" w:hanging="360"/>
      </w:pPr>
      <w:rPr>
        <w:rFonts w:hint="default"/>
        <w:lang w:val="en-AU" w:eastAsia="en-US" w:bidi="ar-SA"/>
      </w:rPr>
    </w:lvl>
    <w:lvl w:ilvl="4" w:tplc="5C06D17A">
      <w:numFmt w:val="bullet"/>
      <w:lvlText w:val="•"/>
      <w:lvlJc w:val="left"/>
      <w:pPr>
        <w:ind w:left="4219" w:hanging="360"/>
      </w:pPr>
      <w:rPr>
        <w:rFonts w:hint="default"/>
        <w:lang w:val="en-AU" w:eastAsia="en-US" w:bidi="ar-SA"/>
      </w:rPr>
    </w:lvl>
    <w:lvl w:ilvl="5" w:tplc="AB1A8D68">
      <w:numFmt w:val="bullet"/>
      <w:lvlText w:val="•"/>
      <w:lvlJc w:val="left"/>
      <w:pPr>
        <w:ind w:left="5063" w:hanging="360"/>
      </w:pPr>
      <w:rPr>
        <w:rFonts w:hint="default"/>
        <w:lang w:val="en-AU" w:eastAsia="en-US" w:bidi="ar-SA"/>
      </w:rPr>
    </w:lvl>
    <w:lvl w:ilvl="6" w:tplc="7AB84594">
      <w:numFmt w:val="bullet"/>
      <w:lvlText w:val="•"/>
      <w:lvlJc w:val="left"/>
      <w:pPr>
        <w:ind w:left="5908" w:hanging="360"/>
      </w:pPr>
      <w:rPr>
        <w:rFonts w:hint="default"/>
        <w:lang w:val="en-AU" w:eastAsia="en-US" w:bidi="ar-SA"/>
      </w:rPr>
    </w:lvl>
    <w:lvl w:ilvl="7" w:tplc="A23C6132">
      <w:numFmt w:val="bullet"/>
      <w:lvlText w:val="•"/>
      <w:lvlJc w:val="left"/>
      <w:pPr>
        <w:ind w:left="6753" w:hanging="360"/>
      </w:pPr>
      <w:rPr>
        <w:rFonts w:hint="default"/>
        <w:lang w:val="en-AU" w:eastAsia="en-US" w:bidi="ar-SA"/>
      </w:rPr>
    </w:lvl>
    <w:lvl w:ilvl="8" w:tplc="2B828924">
      <w:numFmt w:val="bullet"/>
      <w:lvlText w:val="•"/>
      <w:lvlJc w:val="left"/>
      <w:pPr>
        <w:ind w:left="7598" w:hanging="360"/>
      </w:pPr>
      <w:rPr>
        <w:rFonts w:hint="default"/>
        <w:lang w:val="en-AU" w:eastAsia="en-US" w:bidi="ar-SA"/>
      </w:rPr>
    </w:lvl>
  </w:abstractNum>
  <w:num w:numId="1" w16cid:durableId="481240357">
    <w:abstractNumId w:val="1"/>
  </w:num>
  <w:num w:numId="2" w16cid:durableId="532184352">
    <w:abstractNumId w:val="2"/>
  </w:num>
  <w:num w:numId="3" w16cid:durableId="120987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0"/>
    <w:rsid w:val="000C2AEC"/>
    <w:rsid w:val="000C37CA"/>
    <w:rsid w:val="0014396D"/>
    <w:rsid w:val="00185C2C"/>
    <w:rsid w:val="001A3B84"/>
    <w:rsid w:val="002331A3"/>
    <w:rsid w:val="00256B09"/>
    <w:rsid w:val="002A10A3"/>
    <w:rsid w:val="003264F9"/>
    <w:rsid w:val="003569D4"/>
    <w:rsid w:val="00456B2B"/>
    <w:rsid w:val="00571356"/>
    <w:rsid w:val="00621975"/>
    <w:rsid w:val="0064281C"/>
    <w:rsid w:val="0068266C"/>
    <w:rsid w:val="00731C87"/>
    <w:rsid w:val="007464E0"/>
    <w:rsid w:val="007E71F5"/>
    <w:rsid w:val="008735AF"/>
    <w:rsid w:val="00890F83"/>
    <w:rsid w:val="008E4A79"/>
    <w:rsid w:val="00915E16"/>
    <w:rsid w:val="00962D6C"/>
    <w:rsid w:val="00963860"/>
    <w:rsid w:val="009719EB"/>
    <w:rsid w:val="00976703"/>
    <w:rsid w:val="00A979E6"/>
    <w:rsid w:val="00BF56B2"/>
    <w:rsid w:val="00C47D7D"/>
    <w:rsid w:val="00DA3867"/>
    <w:rsid w:val="00E41FE1"/>
    <w:rsid w:val="00EA27EE"/>
    <w:rsid w:val="00F67D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57B13"/>
  <w15:docId w15:val="{D7BAAD89-16F8-4E48-A20C-C62EFD1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rsid w:val="00731C87"/>
    <w:pPr>
      <w:outlineLvl w:val="0"/>
    </w:pPr>
    <w:rPr>
      <w:b/>
      <w:bCs/>
      <w:color w:val="C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B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735AF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customStyle="1" w:styleId="fontstyle01">
    <w:name w:val="fontstyle01"/>
    <w:basedOn w:val="DefaultParagraphFont"/>
    <w:rsid w:val="00962D6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4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7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4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79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14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9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B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5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merla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3346</Characters>
  <Application>Microsoft Office Word</Application>
  <DocSecurity>0</DocSecurity>
  <Lines>278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suha mahjoub</cp:lastModifiedBy>
  <cp:revision>2</cp:revision>
  <dcterms:created xsi:type="dcterms:W3CDTF">2023-04-04T00:05:00Z</dcterms:created>
  <dcterms:modified xsi:type="dcterms:W3CDTF">2023-04-04T00:05:00Z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2022-01-31T00:00:00Z</vt:filetime>
  </property>
</Properties>
</file>